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7" w:line="219" w:lineRule="auto"/>
        <w:ind w:left="185"/>
        <w:rPr>
          <w:rFonts w:ascii="宋体" w:hAnsi="宋体" w:eastAsia="宋体" w:cs="宋体"/>
          <w:color w:val="auto"/>
          <w:spacing w:val="-15"/>
          <w:sz w:val="32"/>
          <w:szCs w:val="32"/>
        </w:rPr>
      </w:pPr>
      <w:r>
        <w:rPr>
          <w:rFonts w:ascii="宋体" w:hAnsi="宋体" w:eastAsia="宋体" w:cs="宋体"/>
          <w:color w:val="auto"/>
          <w:spacing w:val="-15"/>
          <w:sz w:val="32"/>
          <w:szCs w:val="32"/>
        </w:rPr>
        <w:t>附件:</w:t>
      </w:r>
    </w:p>
    <w:p>
      <w:pPr>
        <w:spacing w:before="87" w:line="219" w:lineRule="auto"/>
        <w:jc w:val="center"/>
        <w:rPr>
          <w:rFonts w:hint="eastAsia" w:ascii="方正大标宋简体" w:hAnsi="方正大标宋简体" w:eastAsia="方正大标宋简体" w:cs="方正大标宋简体"/>
          <w:b/>
          <w:color w:val="333333"/>
          <w:sz w:val="44"/>
          <w:szCs w:val="44"/>
        </w:rPr>
      </w:pPr>
      <w:bookmarkStart w:id="0" w:name="_GoBack"/>
      <w:r>
        <w:rPr>
          <w:rFonts w:hint="eastAsia" w:ascii="方正大标宋简体" w:hAnsi="方正大标宋简体" w:eastAsia="方正大标宋简体" w:cs="方正大标宋简体"/>
          <w:b/>
          <w:color w:val="333333"/>
          <w:sz w:val="44"/>
          <w:szCs w:val="44"/>
        </w:rPr>
        <w:t>常州市中小学实验室“双随机、一公开”</w:t>
      </w:r>
    </w:p>
    <w:p>
      <w:pPr>
        <w:spacing w:before="87" w:line="219" w:lineRule="auto"/>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b/>
          <w:color w:val="333333"/>
          <w:sz w:val="44"/>
          <w:szCs w:val="44"/>
        </w:rPr>
        <w:t>抽查内容</w:t>
      </w:r>
    </w:p>
    <w:bookmarkEnd w:id="0"/>
    <w:p>
      <w:pPr>
        <w:rPr>
          <w:color w:val="auto"/>
        </w:rPr>
      </w:pPr>
    </w:p>
    <w:p>
      <w:pPr>
        <w:spacing w:line="239" w:lineRule="exact"/>
        <w:rPr>
          <w:color w:val="auto"/>
        </w:rPr>
      </w:pPr>
    </w:p>
    <w:tbl>
      <w:tblPr>
        <w:tblStyle w:val="10"/>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764"/>
        <w:gridCol w:w="4367"/>
        <w:gridCol w:w="1420"/>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blHeader/>
        </w:trPr>
        <w:tc>
          <w:tcPr>
            <w:tcW w:w="1104" w:type="dxa"/>
            <w:tcBorders>
              <w:bottom w:val="single" w:color="auto" w:sz="4" w:space="0"/>
            </w:tcBorders>
          </w:tcPr>
          <w:p>
            <w:pPr>
              <w:spacing w:before="142" w:line="220" w:lineRule="auto"/>
              <w:ind w:left="308"/>
              <w:rPr>
                <w:rFonts w:ascii="宋体" w:hAnsi="宋体" w:eastAsia="宋体" w:cs="宋体"/>
                <w:color w:val="auto"/>
                <w:sz w:val="24"/>
                <w:szCs w:val="24"/>
              </w:rPr>
            </w:pPr>
            <w:r>
              <w:rPr>
                <w:rFonts w:ascii="宋体" w:hAnsi="宋体" w:eastAsia="宋体" w:cs="宋体"/>
                <w:b/>
                <w:bCs/>
                <w:color w:val="auto"/>
                <w:spacing w:val="16"/>
                <w:sz w:val="24"/>
                <w:szCs w:val="24"/>
              </w:rPr>
              <w:t>项目</w:t>
            </w:r>
          </w:p>
        </w:tc>
        <w:tc>
          <w:tcPr>
            <w:tcW w:w="764" w:type="dxa"/>
          </w:tcPr>
          <w:p>
            <w:pPr>
              <w:spacing w:before="142" w:line="221" w:lineRule="auto"/>
              <w:ind w:left="174"/>
              <w:rPr>
                <w:rFonts w:ascii="宋体" w:hAnsi="宋体" w:eastAsia="宋体" w:cs="宋体"/>
                <w:color w:val="auto"/>
                <w:sz w:val="24"/>
                <w:szCs w:val="24"/>
              </w:rPr>
            </w:pPr>
            <w:r>
              <w:rPr>
                <w:rFonts w:ascii="宋体" w:hAnsi="宋体" w:eastAsia="宋体" w:cs="宋体"/>
                <w:b/>
                <w:bCs/>
                <w:color w:val="auto"/>
                <w:spacing w:val="-5"/>
                <w:sz w:val="24"/>
                <w:szCs w:val="24"/>
              </w:rPr>
              <w:t>序号</w:t>
            </w:r>
          </w:p>
        </w:tc>
        <w:tc>
          <w:tcPr>
            <w:tcW w:w="4367" w:type="dxa"/>
            <w:vAlign w:val="center"/>
          </w:tcPr>
          <w:p>
            <w:pPr>
              <w:spacing w:before="141" w:line="219" w:lineRule="auto"/>
              <w:ind w:firstLine="1270" w:firstLineChars="550"/>
              <w:rPr>
                <w:rFonts w:ascii="宋体" w:hAnsi="宋体" w:eastAsia="宋体" w:cs="宋体"/>
                <w:color w:val="auto"/>
                <w:sz w:val="24"/>
                <w:szCs w:val="24"/>
              </w:rPr>
            </w:pPr>
            <w:r>
              <w:rPr>
                <w:rFonts w:hint="eastAsia" w:ascii="宋体" w:hAnsi="宋体" w:eastAsia="宋体" w:cs="宋体"/>
                <w:b/>
                <w:bCs/>
                <w:color w:val="auto"/>
                <w:spacing w:val="-5"/>
                <w:sz w:val="24"/>
                <w:szCs w:val="24"/>
              </w:rPr>
              <w:t>抽</w:t>
            </w:r>
            <w:r>
              <w:rPr>
                <w:rFonts w:ascii="宋体" w:hAnsi="宋体" w:eastAsia="宋体" w:cs="宋体"/>
                <w:b/>
                <w:bCs/>
                <w:color w:val="auto"/>
                <w:spacing w:val="-5"/>
                <w:sz w:val="24"/>
                <w:szCs w:val="24"/>
              </w:rPr>
              <w:t>查内容</w:t>
            </w:r>
          </w:p>
        </w:tc>
        <w:tc>
          <w:tcPr>
            <w:tcW w:w="1420" w:type="dxa"/>
            <w:vAlign w:val="center"/>
          </w:tcPr>
          <w:p>
            <w:pPr>
              <w:spacing w:before="142" w:line="221" w:lineRule="auto"/>
              <w:jc w:val="center"/>
              <w:rPr>
                <w:rFonts w:ascii="宋体" w:hAnsi="宋体" w:eastAsia="宋体" w:cs="宋体"/>
                <w:color w:val="auto"/>
                <w:sz w:val="24"/>
                <w:szCs w:val="24"/>
              </w:rPr>
            </w:pPr>
            <w:r>
              <w:rPr>
                <w:rFonts w:hint="eastAsia" w:ascii="宋体" w:hAnsi="宋体" w:eastAsia="宋体" w:cs="宋体"/>
                <w:b/>
                <w:bCs/>
                <w:color w:val="auto"/>
                <w:spacing w:val="-6"/>
                <w:sz w:val="24"/>
                <w:szCs w:val="24"/>
              </w:rPr>
              <w:t>抽查情况</w:t>
            </w:r>
          </w:p>
        </w:tc>
        <w:tc>
          <w:tcPr>
            <w:tcW w:w="1417" w:type="dxa"/>
            <w:vAlign w:val="center"/>
          </w:tcPr>
          <w:p>
            <w:pPr>
              <w:spacing w:before="142" w:line="221" w:lineRule="auto"/>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before="78" w:line="259" w:lineRule="auto"/>
              <w:ind w:right="136"/>
              <w:jc w:val="center"/>
              <w:rPr>
                <w:rFonts w:ascii="宋体" w:hAnsi="宋体" w:eastAsia="宋体" w:cs="宋体"/>
                <w:color w:val="auto"/>
                <w:sz w:val="24"/>
                <w:szCs w:val="24"/>
              </w:rPr>
            </w:pPr>
            <w:r>
              <w:rPr>
                <w:rFonts w:ascii="宋体" w:hAnsi="宋体" w:eastAsia="宋体" w:cs="宋体"/>
                <w:color w:val="auto"/>
                <w:spacing w:val="-22"/>
                <w:w w:val="98"/>
                <w:sz w:val="24"/>
                <w:szCs w:val="24"/>
              </w:rPr>
              <w:t>(</w:t>
            </w:r>
            <w:r>
              <w:rPr>
                <w:rFonts w:ascii="宋体" w:hAnsi="宋体" w:eastAsia="宋体" w:cs="宋体"/>
                <w:color w:val="auto"/>
                <w:spacing w:val="-55"/>
                <w:sz w:val="24"/>
                <w:szCs w:val="24"/>
              </w:rPr>
              <w:t xml:space="preserve"> </w:t>
            </w:r>
            <w:r>
              <w:rPr>
                <w:rFonts w:hint="eastAsia" w:ascii="宋体" w:hAnsi="宋体" w:eastAsia="宋体" w:cs="宋体"/>
                <w:color w:val="auto"/>
                <w:spacing w:val="-22"/>
                <w:w w:val="98"/>
                <w:sz w:val="24"/>
                <w:szCs w:val="24"/>
              </w:rPr>
              <w:t>一</w:t>
            </w:r>
            <w:r>
              <w:rPr>
                <w:rFonts w:ascii="宋体" w:hAnsi="宋体" w:eastAsia="宋体" w:cs="宋体"/>
                <w:color w:val="auto"/>
                <w:spacing w:val="-58"/>
                <w:sz w:val="24"/>
                <w:szCs w:val="24"/>
              </w:rPr>
              <w:t xml:space="preserve"> </w:t>
            </w:r>
            <w:r>
              <w:rPr>
                <w:rFonts w:ascii="宋体" w:hAnsi="宋体" w:eastAsia="宋体" w:cs="宋体"/>
                <w:color w:val="auto"/>
                <w:spacing w:val="-22"/>
                <w:w w:val="98"/>
                <w:sz w:val="24"/>
                <w:szCs w:val="24"/>
              </w:rPr>
              <w:t>)</w:t>
            </w:r>
            <w:r>
              <w:rPr>
                <w:rFonts w:ascii="宋体" w:hAnsi="宋体" w:eastAsia="宋体" w:cs="宋体"/>
                <w:color w:val="auto"/>
                <w:sz w:val="24"/>
                <w:szCs w:val="24"/>
              </w:rPr>
              <w:t xml:space="preserve">  </w:t>
            </w:r>
            <w:r>
              <w:rPr>
                <w:rFonts w:ascii="宋体" w:hAnsi="宋体" w:eastAsia="宋体" w:cs="宋体"/>
                <w:color w:val="auto"/>
                <w:spacing w:val="4"/>
                <w:sz w:val="24"/>
                <w:szCs w:val="24"/>
              </w:rPr>
              <w:t>组织与</w:t>
            </w:r>
            <w:r>
              <w:rPr>
                <w:rFonts w:ascii="宋体" w:hAnsi="宋体" w:eastAsia="宋体" w:cs="宋体"/>
                <w:color w:val="auto"/>
                <w:sz w:val="24"/>
                <w:szCs w:val="24"/>
              </w:rPr>
              <w:t xml:space="preserve"> </w:t>
            </w:r>
            <w:r>
              <w:rPr>
                <w:rFonts w:ascii="宋体" w:hAnsi="宋体" w:eastAsia="宋体" w:cs="宋体"/>
                <w:color w:val="auto"/>
                <w:spacing w:val="3"/>
                <w:sz w:val="24"/>
                <w:szCs w:val="24"/>
              </w:rPr>
              <w:t>保障</w:t>
            </w:r>
            <w:r>
              <w:rPr>
                <w:rFonts w:ascii="宋体" w:hAnsi="宋体" w:eastAsia="宋体" w:cs="宋体"/>
                <w:color w:val="auto"/>
                <w:sz w:val="24"/>
                <w:szCs w:val="24"/>
              </w:rPr>
              <w:t xml:space="preserve"> </w:t>
            </w:r>
          </w:p>
        </w:tc>
        <w:tc>
          <w:tcPr>
            <w:tcW w:w="764" w:type="dxa"/>
            <w:tcBorders>
              <w:left w:val="single" w:color="auto" w:sz="4" w:space="0"/>
            </w:tcBorders>
            <w:vAlign w:val="center"/>
          </w:tcPr>
          <w:p>
            <w:pPr>
              <w:tabs>
                <w:tab w:val="center" w:pos="377"/>
              </w:tabs>
              <w:spacing w:before="78" w:line="184"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4367" w:type="dxa"/>
            <w:vAlign w:val="center"/>
          </w:tcPr>
          <w:p>
            <w:pPr>
              <w:kinsoku/>
              <w:adjustRightInd/>
              <w:snapToGrid/>
              <w:jc w:val="both"/>
              <w:rPr>
                <w:rFonts w:ascii="宋体" w:hAnsi="宋体" w:eastAsia="宋体" w:cs="宋体"/>
                <w:color w:val="auto"/>
                <w:sz w:val="24"/>
                <w:szCs w:val="24"/>
              </w:rPr>
            </w:pPr>
            <w:r>
              <w:rPr>
                <w:rFonts w:ascii="宋体" w:hAnsi="宋体" w:eastAsia="宋体" w:cs="宋体"/>
                <w:color w:val="auto"/>
                <w:spacing w:val="9"/>
                <w:sz w:val="24"/>
                <w:szCs w:val="24"/>
              </w:rPr>
              <w:t>设置专</w:t>
            </w:r>
            <w:r>
              <w:rPr>
                <w:rFonts w:ascii="宋体" w:hAnsi="宋体" w:eastAsia="宋体" w:cs="宋体"/>
                <w:color w:val="auto"/>
                <w:spacing w:val="17"/>
                <w:sz w:val="24"/>
                <w:szCs w:val="24"/>
              </w:rPr>
              <w:t>门部门或明确一个职能科室负责实验教</w:t>
            </w:r>
            <w:r>
              <w:rPr>
                <w:rFonts w:ascii="宋体" w:hAnsi="宋体" w:eastAsia="宋体" w:cs="宋体"/>
                <w:color w:val="auto"/>
                <w:spacing w:val="19"/>
                <w:sz w:val="24"/>
                <w:szCs w:val="24"/>
              </w:rPr>
              <w:t>学工作并明确工作职责。</w:t>
            </w:r>
          </w:p>
        </w:tc>
        <w:tc>
          <w:tcPr>
            <w:tcW w:w="1420" w:type="dxa"/>
          </w:tcPr>
          <w:p>
            <w:pPr>
              <w:rPr>
                <w:color w:val="auto"/>
                <w:sz w:val="24"/>
                <w:szCs w:val="24"/>
              </w:rPr>
            </w:pPr>
          </w:p>
        </w:tc>
        <w:tc>
          <w:tcPr>
            <w:tcW w:w="1417" w:type="dxa"/>
          </w:tcPr>
          <w:p>
            <w:pP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104" w:type="dxa"/>
            <w:vMerge w:val="continue"/>
            <w:tcBorders>
              <w:top w:val="single" w:color="auto" w:sz="4" w:space="0"/>
              <w:left w:val="single" w:color="auto" w:sz="4" w:space="0"/>
              <w:bottom w:val="single" w:color="auto" w:sz="4" w:space="0"/>
              <w:right w:val="single" w:color="auto" w:sz="4" w:space="0"/>
            </w:tcBorders>
          </w:tcPr>
          <w:p>
            <w:pPr>
              <w:rPr>
                <w:color w:val="auto"/>
                <w:sz w:val="24"/>
                <w:szCs w:val="24"/>
              </w:rPr>
            </w:pPr>
          </w:p>
        </w:tc>
        <w:tc>
          <w:tcPr>
            <w:tcW w:w="764" w:type="dxa"/>
            <w:tcBorders>
              <w:left w:val="single" w:color="auto" w:sz="4" w:space="0"/>
            </w:tcBorders>
            <w:vAlign w:val="center"/>
          </w:tcPr>
          <w:p>
            <w:pPr>
              <w:spacing w:before="78" w:line="183"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4367" w:type="dxa"/>
            <w:vAlign w:val="center"/>
          </w:tcPr>
          <w:p>
            <w:pPr>
              <w:kinsoku/>
              <w:adjustRightInd/>
              <w:snapToGrid/>
              <w:jc w:val="both"/>
              <w:rPr>
                <w:rFonts w:ascii="宋体" w:hAnsi="宋体" w:eastAsia="宋体" w:cs="宋体"/>
                <w:color w:val="auto"/>
                <w:sz w:val="24"/>
                <w:szCs w:val="24"/>
              </w:rPr>
            </w:pPr>
            <w:r>
              <w:rPr>
                <w:rFonts w:hint="eastAsia" w:ascii="宋体" w:hAnsi="宋体" w:eastAsia="宋体" w:cs="宋体"/>
                <w:color w:val="auto"/>
                <w:sz w:val="24"/>
                <w:szCs w:val="24"/>
              </w:rPr>
              <w:t>按省装备I类标准配齐配足专业学科实验教学人员、实验管理员；人员经过培训合格上岗。</w:t>
            </w:r>
          </w:p>
        </w:tc>
        <w:tc>
          <w:tcPr>
            <w:tcW w:w="1420" w:type="dxa"/>
          </w:tcPr>
          <w:p>
            <w:pPr>
              <w:rPr>
                <w:color w:val="auto"/>
                <w:sz w:val="24"/>
                <w:szCs w:val="24"/>
              </w:rPr>
            </w:pPr>
          </w:p>
        </w:tc>
        <w:tc>
          <w:tcPr>
            <w:tcW w:w="1417" w:type="dxa"/>
          </w:tcPr>
          <w:p>
            <w:pP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1104" w:type="dxa"/>
            <w:vMerge w:val="continue"/>
            <w:tcBorders>
              <w:top w:val="single" w:color="auto" w:sz="4" w:space="0"/>
              <w:left w:val="single" w:color="auto" w:sz="4" w:space="0"/>
              <w:bottom w:val="single" w:color="auto" w:sz="4" w:space="0"/>
              <w:right w:val="single" w:color="auto" w:sz="4" w:space="0"/>
            </w:tcBorders>
          </w:tcPr>
          <w:p>
            <w:pPr>
              <w:rPr>
                <w:color w:val="auto"/>
                <w:sz w:val="24"/>
                <w:szCs w:val="24"/>
              </w:rPr>
            </w:pPr>
          </w:p>
        </w:tc>
        <w:tc>
          <w:tcPr>
            <w:tcW w:w="764" w:type="dxa"/>
            <w:tcBorders>
              <w:left w:val="single" w:color="auto" w:sz="4" w:space="0"/>
            </w:tcBorders>
            <w:vAlign w:val="center"/>
          </w:tcPr>
          <w:p>
            <w:pPr>
              <w:spacing w:before="277" w:line="183"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4367" w:type="dxa"/>
            <w:vAlign w:val="center"/>
          </w:tcPr>
          <w:p>
            <w:pPr>
              <w:kinsoku/>
              <w:adjustRightInd/>
              <w:snapToGrid/>
              <w:jc w:val="both"/>
              <w:rPr>
                <w:rFonts w:ascii="宋体" w:hAnsi="宋体" w:eastAsia="宋体" w:cs="宋体"/>
                <w:color w:val="auto"/>
                <w:sz w:val="24"/>
                <w:szCs w:val="24"/>
              </w:rPr>
            </w:pPr>
            <w:r>
              <w:rPr>
                <w:rFonts w:ascii="宋体" w:hAnsi="宋体" w:eastAsia="宋体" w:cs="宋体"/>
                <w:color w:val="auto"/>
                <w:spacing w:val="9"/>
                <w:sz w:val="24"/>
                <w:szCs w:val="24"/>
              </w:rPr>
              <w:t>学校把实验教学纳入教学管理规程，教师</w:t>
            </w:r>
            <w:r>
              <w:rPr>
                <w:rFonts w:ascii="宋体" w:hAnsi="宋体" w:eastAsia="宋体" w:cs="宋体"/>
                <w:color w:val="auto"/>
                <w:spacing w:val="15"/>
                <w:sz w:val="24"/>
                <w:szCs w:val="24"/>
              </w:rPr>
              <w:t>实验教学能力纳入</w:t>
            </w:r>
            <w:r>
              <w:rPr>
                <w:rFonts w:hint="eastAsia" w:ascii="宋体" w:hAnsi="宋体" w:eastAsia="宋体" w:cs="宋体"/>
                <w:color w:val="auto"/>
                <w:spacing w:val="15"/>
                <w:sz w:val="24"/>
                <w:szCs w:val="24"/>
              </w:rPr>
              <w:t>教师的</w:t>
            </w:r>
            <w:r>
              <w:rPr>
                <w:rFonts w:ascii="宋体" w:hAnsi="宋体" w:eastAsia="宋体" w:cs="宋体"/>
                <w:color w:val="auto"/>
                <w:spacing w:val="15"/>
                <w:sz w:val="24"/>
                <w:szCs w:val="24"/>
              </w:rPr>
              <w:t>考核评价体系</w:t>
            </w:r>
            <w:r>
              <w:rPr>
                <w:rFonts w:hint="eastAsia" w:ascii="宋体" w:hAnsi="宋体" w:eastAsia="宋体" w:cs="宋体"/>
                <w:color w:val="auto"/>
                <w:spacing w:val="15"/>
                <w:sz w:val="24"/>
                <w:szCs w:val="24"/>
              </w:rPr>
              <w:t>，</w:t>
            </w:r>
            <w:r>
              <w:rPr>
                <w:rFonts w:ascii="宋体" w:hAnsi="宋体" w:eastAsia="宋体" w:cs="宋体"/>
                <w:color w:val="auto"/>
                <w:spacing w:val="15"/>
                <w:sz w:val="24"/>
                <w:szCs w:val="24"/>
              </w:rPr>
              <w:t>实验室管理人员工作</w:t>
            </w:r>
            <w:r>
              <w:rPr>
                <w:rFonts w:hint="eastAsia" w:ascii="宋体" w:hAnsi="宋体" w:eastAsia="宋体" w:cs="宋体"/>
                <w:color w:val="auto"/>
                <w:spacing w:val="15"/>
                <w:sz w:val="24"/>
                <w:szCs w:val="24"/>
              </w:rPr>
              <w:t>纳入绩效考核。</w:t>
            </w:r>
          </w:p>
        </w:tc>
        <w:tc>
          <w:tcPr>
            <w:tcW w:w="1420" w:type="dxa"/>
          </w:tcPr>
          <w:p>
            <w:pPr>
              <w:rPr>
                <w:color w:val="auto"/>
                <w:sz w:val="24"/>
                <w:szCs w:val="24"/>
              </w:rPr>
            </w:pPr>
          </w:p>
        </w:tc>
        <w:tc>
          <w:tcPr>
            <w:tcW w:w="1417" w:type="dxa"/>
          </w:tcPr>
          <w:p>
            <w:pP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1104" w:type="dxa"/>
            <w:vMerge w:val="continue"/>
            <w:tcBorders>
              <w:top w:val="single" w:color="auto" w:sz="4" w:space="0"/>
              <w:left w:val="single" w:color="auto" w:sz="4" w:space="0"/>
              <w:bottom w:val="single" w:color="auto" w:sz="4" w:space="0"/>
              <w:right w:val="single" w:color="auto" w:sz="4" w:space="0"/>
            </w:tcBorders>
          </w:tcPr>
          <w:p>
            <w:pPr>
              <w:rPr>
                <w:color w:val="auto"/>
                <w:sz w:val="24"/>
                <w:szCs w:val="24"/>
              </w:rPr>
            </w:pPr>
          </w:p>
        </w:tc>
        <w:tc>
          <w:tcPr>
            <w:tcW w:w="764" w:type="dxa"/>
            <w:tcBorders>
              <w:left w:val="single" w:color="auto" w:sz="4" w:space="0"/>
            </w:tcBorders>
            <w:vAlign w:val="center"/>
          </w:tcPr>
          <w:p>
            <w:pPr>
              <w:spacing w:before="78" w:line="182"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4367" w:type="dxa"/>
            <w:vAlign w:val="center"/>
          </w:tcPr>
          <w:p>
            <w:pPr>
              <w:kinsoku/>
              <w:adjustRightInd/>
              <w:snapToGrid/>
              <w:jc w:val="both"/>
              <w:rPr>
                <w:rFonts w:ascii="宋体" w:hAnsi="宋体" w:eastAsia="宋体" w:cs="宋体"/>
                <w:color w:val="auto"/>
                <w:sz w:val="24"/>
                <w:szCs w:val="24"/>
              </w:rPr>
            </w:pPr>
            <w:r>
              <w:rPr>
                <w:rFonts w:ascii="宋体" w:hAnsi="宋体" w:eastAsia="宋体" w:cs="宋体"/>
                <w:color w:val="auto"/>
                <w:spacing w:val="18"/>
                <w:sz w:val="24"/>
                <w:szCs w:val="24"/>
              </w:rPr>
              <w:t>学校</w:t>
            </w:r>
            <w:r>
              <w:rPr>
                <w:rFonts w:ascii="宋体" w:hAnsi="宋体" w:eastAsia="宋体" w:cs="宋体"/>
                <w:color w:val="auto"/>
                <w:spacing w:val="9"/>
                <w:sz w:val="24"/>
                <w:szCs w:val="24"/>
              </w:rPr>
              <w:t>每年安排一定比例公用经费用于教学</w:t>
            </w:r>
            <w:r>
              <w:rPr>
                <w:rFonts w:hint="eastAsia" w:ascii="宋体" w:hAnsi="宋体" w:eastAsia="宋体" w:cs="宋体"/>
                <w:color w:val="auto"/>
                <w:spacing w:val="9"/>
                <w:sz w:val="24"/>
                <w:szCs w:val="24"/>
              </w:rPr>
              <w:t>设备、</w:t>
            </w:r>
            <w:r>
              <w:rPr>
                <w:rFonts w:ascii="宋体" w:hAnsi="宋体" w:eastAsia="宋体" w:cs="宋体"/>
                <w:color w:val="auto"/>
                <w:spacing w:val="9"/>
                <w:sz w:val="24"/>
                <w:szCs w:val="24"/>
              </w:rPr>
              <w:t>仪器、</w:t>
            </w:r>
            <w:r>
              <w:rPr>
                <w:rFonts w:hint="eastAsia" w:ascii="宋体" w:hAnsi="宋体" w:eastAsia="宋体" w:cs="宋体"/>
                <w:color w:val="auto"/>
                <w:spacing w:val="9"/>
                <w:sz w:val="24"/>
                <w:szCs w:val="24"/>
              </w:rPr>
              <w:t>易耗品</w:t>
            </w:r>
            <w:r>
              <w:rPr>
                <w:rFonts w:ascii="宋体" w:hAnsi="宋体" w:eastAsia="宋体" w:cs="宋体"/>
                <w:color w:val="auto"/>
                <w:spacing w:val="9"/>
                <w:sz w:val="24"/>
                <w:szCs w:val="24"/>
              </w:rPr>
              <w:t>的添</w:t>
            </w:r>
            <w:r>
              <w:rPr>
                <w:rFonts w:ascii="宋体" w:hAnsi="宋体" w:eastAsia="宋体" w:cs="宋体"/>
                <w:color w:val="auto"/>
                <w:sz w:val="24"/>
                <w:szCs w:val="24"/>
              </w:rPr>
              <w:t>置</w:t>
            </w:r>
            <w:r>
              <w:rPr>
                <w:rFonts w:hint="eastAsia" w:ascii="宋体" w:hAnsi="宋体" w:eastAsia="宋体" w:cs="宋体"/>
                <w:color w:val="auto"/>
                <w:sz w:val="24"/>
                <w:szCs w:val="24"/>
              </w:rPr>
              <w:t>补充，并有相应的采购计划、发票、入库、损耗登记等台帐记录。</w:t>
            </w:r>
          </w:p>
        </w:tc>
        <w:tc>
          <w:tcPr>
            <w:tcW w:w="1420" w:type="dxa"/>
          </w:tcPr>
          <w:p>
            <w:pPr>
              <w:rPr>
                <w:color w:val="auto"/>
                <w:sz w:val="24"/>
                <w:szCs w:val="24"/>
              </w:rPr>
            </w:pPr>
          </w:p>
        </w:tc>
        <w:tc>
          <w:tcPr>
            <w:tcW w:w="1417" w:type="dxa"/>
          </w:tcPr>
          <w:p>
            <w:pP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spacing w:before="74" w:line="276" w:lineRule="auto"/>
              <w:ind w:right="158"/>
              <w:jc w:val="center"/>
              <w:rPr>
                <w:rFonts w:ascii="宋体" w:hAnsi="宋体" w:eastAsia="宋体" w:cs="宋体"/>
                <w:color w:val="auto"/>
                <w:sz w:val="24"/>
                <w:szCs w:val="24"/>
              </w:rPr>
            </w:pPr>
            <w:r>
              <w:rPr>
                <w:rFonts w:hint="eastAsia" w:ascii="宋体" w:hAnsi="宋体" w:eastAsia="宋体" w:cs="宋体"/>
                <w:color w:val="auto"/>
                <w:sz w:val="24"/>
                <w:szCs w:val="24"/>
              </w:rPr>
              <w:t>(二)</w:t>
            </w:r>
          </w:p>
          <w:p>
            <w:pPr>
              <w:spacing w:before="74" w:line="276" w:lineRule="auto"/>
              <w:ind w:right="158"/>
              <w:jc w:val="center"/>
              <w:rPr>
                <w:rFonts w:ascii="宋体" w:hAnsi="宋体" w:eastAsia="宋体" w:cs="宋体"/>
                <w:color w:val="auto"/>
                <w:sz w:val="24"/>
                <w:szCs w:val="24"/>
              </w:rPr>
            </w:pPr>
            <w:r>
              <w:rPr>
                <w:rFonts w:hint="eastAsia" w:ascii="宋体" w:hAnsi="宋体" w:eastAsia="宋体" w:cs="宋体"/>
                <w:color w:val="auto"/>
                <w:sz w:val="24"/>
                <w:szCs w:val="24"/>
              </w:rPr>
              <w:t>建设与</w:t>
            </w:r>
          </w:p>
          <w:p>
            <w:pPr>
              <w:spacing w:before="74" w:line="276" w:lineRule="auto"/>
              <w:ind w:right="158"/>
              <w:jc w:val="center"/>
              <w:rPr>
                <w:rFonts w:ascii="宋体" w:hAnsi="宋体" w:eastAsia="宋体" w:cs="宋体"/>
                <w:color w:val="auto"/>
                <w:sz w:val="24"/>
                <w:szCs w:val="24"/>
              </w:rPr>
            </w:pPr>
            <w:r>
              <w:rPr>
                <w:rFonts w:hint="eastAsia" w:ascii="宋体" w:hAnsi="宋体" w:eastAsia="宋体" w:cs="宋体"/>
                <w:color w:val="auto"/>
                <w:sz w:val="24"/>
                <w:szCs w:val="24"/>
              </w:rPr>
              <w:t>配置</w:t>
            </w:r>
          </w:p>
          <w:p>
            <w:pPr>
              <w:spacing w:before="74" w:line="276" w:lineRule="auto"/>
              <w:ind w:right="158"/>
              <w:jc w:val="center"/>
              <w:rPr>
                <w:rFonts w:ascii="宋体" w:hAnsi="宋体" w:eastAsia="宋体" w:cs="宋体"/>
                <w:color w:val="auto"/>
                <w:sz w:val="24"/>
                <w:szCs w:val="24"/>
              </w:rPr>
            </w:pPr>
          </w:p>
        </w:tc>
        <w:tc>
          <w:tcPr>
            <w:tcW w:w="764" w:type="dxa"/>
            <w:tcBorders>
              <w:left w:val="single" w:color="auto" w:sz="4" w:space="0"/>
            </w:tcBorders>
            <w:vAlign w:val="center"/>
          </w:tcPr>
          <w:p>
            <w:pPr>
              <w:spacing w:before="75" w:line="183" w:lineRule="auto"/>
              <w:ind w:left="351"/>
              <w:jc w:val="both"/>
              <w:rPr>
                <w:rFonts w:ascii="宋体" w:hAnsi="宋体" w:eastAsia="宋体" w:cs="宋体"/>
                <w:color w:val="auto"/>
                <w:sz w:val="24"/>
                <w:szCs w:val="24"/>
              </w:rPr>
            </w:pPr>
            <w:r>
              <w:rPr>
                <w:rFonts w:hint="eastAsia" w:ascii="宋体" w:hAnsi="宋体" w:eastAsia="宋体" w:cs="宋体"/>
                <w:color w:val="auto"/>
                <w:sz w:val="24"/>
                <w:szCs w:val="24"/>
              </w:rPr>
              <w:t>5</w:t>
            </w:r>
          </w:p>
        </w:tc>
        <w:tc>
          <w:tcPr>
            <w:tcW w:w="4367" w:type="dxa"/>
            <w:vAlign w:val="center"/>
          </w:tcPr>
          <w:p>
            <w:pPr>
              <w:kinsoku/>
              <w:adjustRightInd/>
              <w:snapToGrid/>
              <w:jc w:val="both"/>
              <w:rPr>
                <w:rFonts w:ascii="宋体" w:hAnsi="宋体" w:eastAsia="宋体" w:cs="宋体"/>
                <w:color w:val="auto"/>
                <w:spacing w:val="16"/>
                <w:sz w:val="24"/>
                <w:szCs w:val="24"/>
              </w:rPr>
            </w:pPr>
            <w:r>
              <w:rPr>
                <w:rFonts w:hint="eastAsia"/>
                <w:color w:val="auto"/>
                <w:sz w:val="24"/>
                <w:szCs w:val="24"/>
              </w:rPr>
              <w:t>学校实验室建设达到《江苏省义务教育学校办学标准》（</w:t>
            </w:r>
            <w:r>
              <w:rPr>
                <w:rFonts w:hint="eastAsia" w:ascii="宋体" w:hAnsi="宋体" w:eastAsia="宋体" w:cs="宋体"/>
                <w:color w:val="auto"/>
                <w:sz w:val="24"/>
                <w:szCs w:val="24"/>
              </w:rPr>
              <w:t>义务段学校对照</w:t>
            </w:r>
            <w:r>
              <w:rPr>
                <w:rFonts w:hint="eastAsia"/>
                <w:color w:val="auto"/>
                <w:sz w:val="24"/>
                <w:szCs w:val="24"/>
              </w:rPr>
              <w:t>）和《江苏省中小学教育技术装备标准》</w:t>
            </w:r>
            <w:r>
              <w:rPr>
                <w:rFonts w:hint="eastAsia"/>
                <w:sz w:val="24"/>
              </w:rPr>
              <w:t>Ⅱ</w:t>
            </w:r>
            <w:r>
              <w:rPr>
                <w:rFonts w:hint="eastAsia"/>
                <w:color w:val="auto"/>
                <w:sz w:val="24"/>
                <w:szCs w:val="24"/>
              </w:rPr>
              <w:t>类标准（</w:t>
            </w:r>
            <w:r>
              <w:rPr>
                <w:rFonts w:hint="eastAsia" w:ascii="宋体" w:hAnsi="宋体" w:eastAsia="宋体" w:cs="宋体"/>
                <w:color w:val="auto"/>
                <w:sz w:val="24"/>
                <w:szCs w:val="24"/>
              </w:rPr>
              <w:t>高中段学校对照</w:t>
            </w:r>
            <w:r>
              <w:rPr>
                <w:rFonts w:hint="eastAsia"/>
                <w:color w:val="auto"/>
                <w:sz w:val="24"/>
                <w:szCs w:val="24"/>
              </w:rPr>
              <w:t>）。</w:t>
            </w:r>
          </w:p>
        </w:tc>
        <w:tc>
          <w:tcPr>
            <w:tcW w:w="1420" w:type="dxa"/>
          </w:tcPr>
          <w:p>
            <w:pPr>
              <w:rPr>
                <w:color w:val="auto"/>
                <w:sz w:val="24"/>
                <w:szCs w:val="24"/>
              </w:rPr>
            </w:pPr>
          </w:p>
        </w:tc>
        <w:tc>
          <w:tcPr>
            <w:tcW w:w="1417" w:type="dxa"/>
          </w:tcPr>
          <w:p>
            <w:pP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trPr>
        <w:tc>
          <w:tcPr>
            <w:tcW w:w="1104" w:type="dxa"/>
            <w:vMerge w:val="continue"/>
            <w:tcBorders>
              <w:top w:val="single" w:color="auto" w:sz="4" w:space="0"/>
              <w:left w:val="single" w:color="auto" w:sz="4" w:space="0"/>
              <w:bottom w:val="single" w:color="auto" w:sz="4" w:space="0"/>
              <w:right w:val="single" w:color="auto" w:sz="4" w:space="0"/>
            </w:tcBorders>
          </w:tcPr>
          <w:p>
            <w:pPr>
              <w:rPr>
                <w:color w:val="auto"/>
                <w:sz w:val="24"/>
                <w:szCs w:val="24"/>
              </w:rPr>
            </w:pPr>
          </w:p>
        </w:tc>
        <w:tc>
          <w:tcPr>
            <w:tcW w:w="764" w:type="dxa"/>
            <w:tcBorders>
              <w:left w:val="single" w:color="auto" w:sz="4" w:space="0"/>
            </w:tcBorders>
            <w:vAlign w:val="center"/>
          </w:tcPr>
          <w:p>
            <w:pPr>
              <w:spacing w:before="75" w:line="182" w:lineRule="auto"/>
              <w:ind w:left="351"/>
              <w:jc w:val="both"/>
              <w:rPr>
                <w:rFonts w:ascii="宋体" w:hAnsi="宋体" w:eastAsia="宋体" w:cs="宋体"/>
                <w:color w:val="auto"/>
                <w:sz w:val="24"/>
                <w:szCs w:val="24"/>
              </w:rPr>
            </w:pPr>
            <w:r>
              <w:rPr>
                <w:rFonts w:hint="eastAsia" w:ascii="宋体" w:hAnsi="宋体" w:eastAsia="宋体" w:cs="宋体"/>
                <w:color w:val="auto"/>
                <w:sz w:val="24"/>
                <w:szCs w:val="24"/>
              </w:rPr>
              <w:t>6</w:t>
            </w:r>
          </w:p>
        </w:tc>
        <w:tc>
          <w:tcPr>
            <w:tcW w:w="4367" w:type="dxa"/>
            <w:vAlign w:val="center"/>
          </w:tcPr>
          <w:p>
            <w:pPr>
              <w:kinsoku/>
              <w:adjustRightInd/>
              <w:snapToGrid/>
              <w:jc w:val="both"/>
              <w:rPr>
                <w:rFonts w:ascii="宋体" w:hAnsi="宋体" w:eastAsia="宋体" w:cs="宋体"/>
                <w:color w:val="auto"/>
                <w:spacing w:val="16"/>
                <w:sz w:val="24"/>
                <w:szCs w:val="24"/>
              </w:rPr>
            </w:pPr>
            <w:r>
              <w:rPr>
                <w:rFonts w:hint="eastAsia"/>
                <w:color w:val="auto"/>
                <w:sz w:val="24"/>
                <w:szCs w:val="24"/>
              </w:rPr>
              <w:t>配齐配足实验仪器。实验室演示实验仪器，按每四个平行班配备一套；学生分组实验仪器，按两人一组配备。</w:t>
            </w:r>
          </w:p>
        </w:tc>
        <w:tc>
          <w:tcPr>
            <w:tcW w:w="1420" w:type="dxa"/>
          </w:tcPr>
          <w:p>
            <w:pPr>
              <w:rPr>
                <w:color w:val="auto"/>
                <w:sz w:val="24"/>
                <w:szCs w:val="24"/>
              </w:rPr>
            </w:pPr>
          </w:p>
        </w:tc>
        <w:tc>
          <w:tcPr>
            <w:tcW w:w="1417" w:type="dxa"/>
            <w:vAlign w:val="center"/>
          </w:tcPr>
          <w:p>
            <w:pPr>
              <w:jc w:val="center"/>
              <w:rPr>
                <w:color w:val="auto"/>
                <w:sz w:val="24"/>
                <w:szCs w:val="24"/>
              </w:rPr>
            </w:pPr>
            <w:r>
              <w:rPr>
                <w:color w:val="auto"/>
                <w:sz w:val="24"/>
                <w:szCs w:val="24"/>
              </w:rPr>
              <w:t>参照</w:t>
            </w:r>
            <w:r>
              <w:rPr>
                <w:rFonts w:hint="eastAsia"/>
                <w:color w:val="auto"/>
                <w:sz w:val="24"/>
                <w:szCs w:val="24"/>
              </w:rPr>
              <w:t>《常州市初、高中理化生教学仪器目录清单》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104" w:type="dxa"/>
            <w:vMerge w:val="restart"/>
            <w:tcBorders>
              <w:top w:val="single" w:color="auto" w:sz="4" w:space="0"/>
            </w:tcBorders>
            <w:vAlign w:val="center"/>
          </w:tcPr>
          <w:p>
            <w:pPr>
              <w:spacing w:before="75" w:line="272" w:lineRule="auto"/>
              <w:ind w:right="158"/>
              <w:jc w:val="center"/>
              <w:rPr>
                <w:rFonts w:ascii="宋体" w:hAnsi="宋体" w:eastAsia="宋体" w:cs="宋体"/>
                <w:color w:val="auto"/>
                <w:sz w:val="24"/>
                <w:szCs w:val="24"/>
              </w:rPr>
            </w:pPr>
            <w:r>
              <w:rPr>
                <w:rFonts w:hint="eastAsia" w:ascii="宋体" w:hAnsi="宋体" w:eastAsia="宋体" w:cs="宋体"/>
                <w:color w:val="auto"/>
                <w:sz w:val="24"/>
                <w:szCs w:val="24"/>
              </w:rPr>
              <w:t>(三)</w:t>
            </w:r>
          </w:p>
          <w:p>
            <w:pPr>
              <w:spacing w:before="75" w:line="272" w:lineRule="auto"/>
              <w:ind w:right="158"/>
              <w:jc w:val="center"/>
              <w:rPr>
                <w:rFonts w:ascii="宋体" w:hAnsi="宋体" w:eastAsia="宋体" w:cs="宋体"/>
                <w:color w:val="auto"/>
                <w:sz w:val="24"/>
                <w:szCs w:val="24"/>
              </w:rPr>
            </w:pPr>
            <w:r>
              <w:rPr>
                <w:rFonts w:hint="eastAsia" w:ascii="宋体" w:hAnsi="宋体" w:eastAsia="宋体" w:cs="宋体"/>
                <w:color w:val="auto"/>
                <w:sz w:val="24"/>
                <w:szCs w:val="24"/>
              </w:rPr>
              <w:t>应用与</w:t>
            </w:r>
          </w:p>
          <w:p>
            <w:pPr>
              <w:spacing w:before="75" w:line="272" w:lineRule="auto"/>
              <w:ind w:right="158"/>
              <w:jc w:val="center"/>
              <w:rPr>
                <w:rFonts w:ascii="宋体" w:hAnsi="宋体" w:eastAsia="宋体" w:cs="宋体"/>
                <w:color w:val="auto"/>
                <w:sz w:val="23"/>
                <w:szCs w:val="23"/>
              </w:rPr>
            </w:pPr>
            <w:r>
              <w:rPr>
                <w:rFonts w:hint="eastAsia" w:ascii="宋体" w:hAnsi="宋体" w:eastAsia="宋体" w:cs="宋体"/>
                <w:color w:val="auto"/>
                <w:sz w:val="24"/>
                <w:szCs w:val="24"/>
              </w:rPr>
              <w:t xml:space="preserve">开展 </w:t>
            </w:r>
          </w:p>
        </w:tc>
        <w:tc>
          <w:tcPr>
            <w:tcW w:w="764" w:type="dxa"/>
            <w:vAlign w:val="center"/>
          </w:tcPr>
          <w:p>
            <w:pPr>
              <w:spacing w:before="75" w:line="183" w:lineRule="auto"/>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4367" w:type="dxa"/>
            <w:vAlign w:val="center"/>
          </w:tcPr>
          <w:p>
            <w:pPr>
              <w:kinsoku/>
              <w:adjustRightInd/>
              <w:snapToGrid/>
              <w:jc w:val="both"/>
              <w:rPr>
                <w:color w:val="auto"/>
                <w:sz w:val="24"/>
                <w:szCs w:val="24"/>
              </w:rPr>
            </w:pPr>
            <w:r>
              <w:rPr>
                <w:rFonts w:hint="eastAsia"/>
                <w:color w:val="auto"/>
                <w:sz w:val="24"/>
                <w:szCs w:val="24"/>
              </w:rPr>
              <w:t>学校将实验教学纳入课程体系重要内容， 制定具体可操作的各学段、各年级、各学科的实验教学计划。</w:t>
            </w:r>
          </w:p>
        </w:tc>
        <w:tc>
          <w:tcPr>
            <w:tcW w:w="1420" w:type="dxa"/>
          </w:tcPr>
          <w:p>
            <w:pPr>
              <w:rPr>
                <w:color w:val="auto"/>
                <w:sz w:val="24"/>
                <w:szCs w:val="24"/>
              </w:rPr>
            </w:pPr>
          </w:p>
        </w:tc>
        <w:tc>
          <w:tcPr>
            <w:tcW w:w="1417" w:type="dxa"/>
          </w:tcPr>
          <w:p>
            <w:pP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104" w:type="dxa"/>
            <w:vMerge w:val="continue"/>
          </w:tcPr>
          <w:p>
            <w:pPr>
              <w:rPr>
                <w:color w:val="auto"/>
              </w:rPr>
            </w:pPr>
          </w:p>
        </w:tc>
        <w:tc>
          <w:tcPr>
            <w:tcW w:w="764" w:type="dxa"/>
            <w:vAlign w:val="center"/>
          </w:tcPr>
          <w:p>
            <w:pPr>
              <w:spacing w:before="75" w:line="183" w:lineRule="auto"/>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4367" w:type="dxa"/>
            <w:vAlign w:val="center"/>
          </w:tcPr>
          <w:p>
            <w:pPr>
              <w:kinsoku/>
              <w:adjustRightInd/>
              <w:snapToGrid/>
              <w:jc w:val="both"/>
              <w:rPr>
                <w:color w:val="auto"/>
                <w:sz w:val="24"/>
                <w:szCs w:val="24"/>
              </w:rPr>
            </w:pPr>
            <w:r>
              <w:rPr>
                <w:rFonts w:hint="eastAsia"/>
                <w:color w:val="auto"/>
                <w:sz w:val="24"/>
                <w:szCs w:val="24"/>
              </w:rPr>
              <w:t>按课程标准开齐、开足、开好基础性实验教学课程，开齐、开足学生分组实验，完成课标内规定的实验教学任务 。做好各项实验登记。</w:t>
            </w:r>
          </w:p>
        </w:tc>
        <w:tc>
          <w:tcPr>
            <w:tcW w:w="1420" w:type="dxa"/>
          </w:tcPr>
          <w:p>
            <w:pPr>
              <w:rPr>
                <w:color w:val="auto"/>
                <w:sz w:val="24"/>
                <w:szCs w:val="24"/>
              </w:rPr>
            </w:pPr>
          </w:p>
        </w:tc>
        <w:tc>
          <w:tcPr>
            <w:tcW w:w="1417" w:type="dxa"/>
          </w:tcPr>
          <w:p>
            <w:pP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104" w:type="dxa"/>
            <w:vMerge w:val="continue"/>
          </w:tcPr>
          <w:p>
            <w:pPr>
              <w:rPr>
                <w:color w:val="auto"/>
              </w:rPr>
            </w:pPr>
          </w:p>
        </w:tc>
        <w:tc>
          <w:tcPr>
            <w:tcW w:w="764" w:type="dxa"/>
            <w:vAlign w:val="center"/>
          </w:tcPr>
          <w:p>
            <w:pPr>
              <w:spacing w:before="75" w:line="183" w:lineRule="auto"/>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4367" w:type="dxa"/>
            <w:vAlign w:val="center"/>
          </w:tcPr>
          <w:p>
            <w:pPr>
              <w:kinsoku/>
              <w:adjustRightInd/>
              <w:snapToGrid/>
              <w:jc w:val="both"/>
              <w:rPr>
                <w:color w:val="auto"/>
                <w:sz w:val="24"/>
                <w:szCs w:val="24"/>
              </w:rPr>
            </w:pPr>
            <w:r>
              <w:rPr>
                <w:rFonts w:hint="eastAsia"/>
                <w:color w:val="auto"/>
                <w:sz w:val="24"/>
                <w:szCs w:val="24"/>
              </w:rPr>
              <w:t>学生实验手册、实验报告等实验过程性资料作为学生综合素质评价的依据。存档保留近三年的过程性资料。</w:t>
            </w:r>
          </w:p>
        </w:tc>
        <w:tc>
          <w:tcPr>
            <w:tcW w:w="1420" w:type="dxa"/>
          </w:tcPr>
          <w:p>
            <w:pPr>
              <w:rPr>
                <w:color w:val="auto"/>
                <w:sz w:val="24"/>
                <w:szCs w:val="24"/>
              </w:rPr>
            </w:pPr>
          </w:p>
        </w:tc>
        <w:tc>
          <w:tcPr>
            <w:tcW w:w="1417" w:type="dxa"/>
          </w:tcPr>
          <w:p>
            <w:pP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restar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(四)</w:t>
            </w:r>
          </w:p>
          <w:p>
            <w:pPr>
              <w:jc w:val="center"/>
              <w:rPr>
                <w:rFonts w:ascii="宋体" w:hAnsi="宋体" w:eastAsia="宋体" w:cs="宋体"/>
                <w:color w:val="auto"/>
                <w:sz w:val="24"/>
                <w:szCs w:val="24"/>
              </w:rPr>
            </w:pPr>
            <w:r>
              <w:rPr>
                <w:rFonts w:hint="eastAsia" w:ascii="宋体" w:hAnsi="宋体" w:eastAsia="宋体" w:cs="宋体"/>
                <w:color w:val="auto"/>
                <w:sz w:val="24"/>
                <w:szCs w:val="24"/>
              </w:rPr>
              <w:t>管理</w:t>
            </w:r>
          </w:p>
          <w:p>
            <w:pPr>
              <w:jc w:val="center"/>
              <w:rPr>
                <w:rFonts w:ascii="宋体" w:hAnsi="宋体" w:eastAsia="宋体" w:cs="宋体"/>
                <w:color w:val="auto"/>
                <w:sz w:val="24"/>
                <w:szCs w:val="24"/>
              </w:rPr>
            </w:pPr>
            <w:r>
              <w:rPr>
                <w:rFonts w:hint="eastAsia" w:ascii="宋体" w:hAnsi="宋体" w:eastAsia="宋体" w:cs="宋体"/>
                <w:color w:val="auto"/>
                <w:sz w:val="24"/>
                <w:szCs w:val="24"/>
              </w:rPr>
              <w:t>与安全</w:t>
            </w:r>
          </w:p>
          <w:p>
            <w:pPr>
              <w:jc w:val="center"/>
              <w:rPr>
                <w:rFonts w:ascii="宋体" w:hAnsi="宋体" w:eastAsia="宋体" w:cs="宋体"/>
                <w:color w:val="auto"/>
                <w:sz w:val="24"/>
                <w:szCs w:val="24"/>
              </w:rPr>
            </w:pPr>
          </w:p>
        </w:tc>
        <w:tc>
          <w:tcPr>
            <w:tcW w:w="76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4367" w:type="dxa"/>
            <w:vAlign w:val="center"/>
          </w:tcPr>
          <w:p>
            <w:pPr>
              <w:kinsoku/>
              <w:adjustRightInd/>
              <w:snapToGrid/>
              <w:jc w:val="both"/>
              <w:rPr>
                <w:rFonts w:ascii="宋体" w:hAnsi="宋体" w:eastAsia="宋体" w:cs="宋体"/>
                <w:color w:val="auto"/>
                <w:sz w:val="24"/>
                <w:szCs w:val="24"/>
              </w:rPr>
            </w:pPr>
            <w:r>
              <w:rPr>
                <w:rFonts w:hint="eastAsia" w:ascii="宋体" w:hAnsi="宋体" w:eastAsia="宋体" w:cs="宋体"/>
                <w:color w:val="auto"/>
                <w:sz w:val="24"/>
                <w:szCs w:val="24"/>
              </w:rPr>
              <w:t>实验室及各专用教室管理制度健全并张贴上墙。</w:t>
            </w:r>
          </w:p>
        </w:tc>
        <w:tc>
          <w:tcPr>
            <w:tcW w:w="1420" w:type="dxa"/>
            <w:vAlign w:val="center"/>
          </w:tcPr>
          <w:p>
            <w:pPr>
              <w:jc w:val="center"/>
              <w:rPr>
                <w:rFonts w:ascii="宋体" w:hAnsi="宋体" w:eastAsia="宋体" w:cs="宋体"/>
                <w:color w:val="auto"/>
                <w:sz w:val="24"/>
                <w:szCs w:val="24"/>
              </w:rPr>
            </w:pPr>
          </w:p>
        </w:tc>
        <w:tc>
          <w:tcPr>
            <w:tcW w:w="1417" w:type="dxa"/>
          </w:tcPr>
          <w:p>
            <w:pPr>
              <w:jc w:val="center"/>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continue"/>
            <w:vAlign w:val="center"/>
          </w:tcPr>
          <w:p>
            <w:pPr>
              <w:jc w:val="center"/>
              <w:rPr>
                <w:rFonts w:ascii="宋体" w:hAnsi="宋体" w:eastAsia="宋体" w:cs="宋体"/>
                <w:color w:val="auto"/>
                <w:sz w:val="24"/>
                <w:szCs w:val="24"/>
              </w:rPr>
            </w:pPr>
          </w:p>
        </w:tc>
        <w:tc>
          <w:tcPr>
            <w:tcW w:w="76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4367"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实验器材科学合理存放,橱柜卡信息完整准确，仪器完好率100%；总账、分类账、低值易耗品账健全，做到账物、账实相符。</w:t>
            </w:r>
          </w:p>
        </w:tc>
        <w:tc>
          <w:tcPr>
            <w:tcW w:w="1420" w:type="dxa"/>
            <w:vAlign w:val="center"/>
          </w:tcPr>
          <w:p>
            <w:pPr>
              <w:jc w:val="center"/>
              <w:rPr>
                <w:rFonts w:ascii="宋体" w:hAnsi="宋体" w:eastAsia="宋体" w:cs="宋体"/>
                <w:color w:val="auto"/>
                <w:sz w:val="24"/>
                <w:szCs w:val="24"/>
              </w:rPr>
            </w:pPr>
          </w:p>
        </w:tc>
        <w:tc>
          <w:tcPr>
            <w:tcW w:w="1417" w:type="dxa"/>
          </w:tcPr>
          <w:p>
            <w:pPr>
              <w:jc w:val="center"/>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continue"/>
            <w:vAlign w:val="center"/>
          </w:tcPr>
          <w:p>
            <w:pPr>
              <w:jc w:val="center"/>
              <w:rPr>
                <w:rFonts w:ascii="宋体" w:hAnsi="宋体" w:eastAsia="宋体" w:cs="宋体"/>
                <w:color w:val="auto"/>
                <w:sz w:val="24"/>
                <w:szCs w:val="24"/>
              </w:rPr>
            </w:pPr>
          </w:p>
        </w:tc>
        <w:tc>
          <w:tcPr>
            <w:tcW w:w="76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4367"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加强危化品的存贮场所标准化建设，配齐专用存贮柜和防护器材。设施设备齐全，包括灭火器、沙箱、急救箱、洗眼器、护目镜等。</w:t>
            </w:r>
          </w:p>
        </w:tc>
        <w:tc>
          <w:tcPr>
            <w:tcW w:w="1420" w:type="dxa"/>
            <w:vAlign w:val="center"/>
          </w:tcPr>
          <w:p>
            <w:pPr>
              <w:jc w:val="center"/>
              <w:rPr>
                <w:rFonts w:ascii="宋体" w:hAnsi="宋体" w:eastAsia="宋体" w:cs="宋体"/>
                <w:color w:val="auto"/>
                <w:sz w:val="24"/>
                <w:szCs w:val="24"/>
              </w:rPr>
            </w:pPr>
          </w:p>
        </w:tc>
        <w:tc>
          <w:tcPr>
            <w:tcW w:w="14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小学酌情而定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continue"/>
            <w:vAlign w:val="center"/>
          </w:tcPr>
          <w:p>
            <w:pPr>
              <w:jc w:val="center"/>
              <w:rPr>
                <w:rFonts w:ascii="宋体" w:hAnsi="宋体" w:eastAsia="宋体" w:cs="宋体"/>
                <w:color w:val="auto"/>
                <w:sz w:val="24"/>
                <w:szCs w:val="24"/>
              </w:rPr>
            </w:pPr>
          </w:p>
        </w:tc>
        <w:tc>
          <w:tcPr>
            <w:tcW w:w="76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4367"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危化品科学、有序存放，账物相符。危化品取用情况：是否按需按量领取，是否做好使用和回收登记。</w:t>
            </w:r>
          </w:p>
        </w:tc>
        <w:tc>
          <w:tcPr>
            <w:tcW w:w="1420" w:type="dxa"/>
            <w:vAlign w:val="center"/>
          </w:tcPr>
          <w:p>
            <w:pPr>
              <w:jc w:val="center"/>
              <w:rPr>
                <w:rFonts w:ascii="宋体" w:hAnsi="宋体" w:eastAsia="宋体" w:cs="宋体"/>
                <w:color w:val="auto"/>
                <w:sz w:val="24"/>
                <w:szCs w:val="24"/>
              </w:rPr>
            </w:pPr>
          </w:p>
        </w:tc>
        <w:tc>
          <w:tcPr>
            <w:tcW w:w="14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小学酌情而定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continue"/>
            <w:vAlign w:val="center"/>
          </w:tcPr>
          <w:p>
            <w:pPr>
              <w:jc w:val="center"/>
              <w:rPr>
                <w:rFonts w:ascii="宋体" w:hAnsi="宋体" w:eastAsia="宋体" w:cs="宋体"/>
                <w:color w:val="auto"/>
                <w:sz w:val="24"/>
                <w:szCs w:val="24"/>
              </w:rPr>
            </w:pPr>
          </w:p>
        </w:tc>
        <w:tc>
          <w:tcPr>
            <w:tcW w:w="76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4367" w:type="dxa"/>
            <w:vAlign w:val="center"/>
          </w:tcPr>
          <w:p>
            <w:pPr>
              <w:rPr>
                <w:rFonts w:ascii="宋体" w:hAnsi="宋体" w:eastAsia="宋体" w:cs="宋体"/>
                <w:color w:val="auto"/>
                <w:sz w:val="24"/>
                <w:szCs w:val="24"/>
              </w:rPr>
            </w:pPr>
            <w:r>
              <w:rPr>
                <w:rFonts w:hint="eastAsia" w:ascii="宋体" w:hAnsi="宋体" w:eastAsia="宋体" w:cs="宋体"/>
                <w:color w:val="auto"/>
                <w:sz w:val="24"/>
                <w:szCs w:val="24"/>
              </w:rPr>
              <w:t>实验室设施设备完好率达100%，设施设备的故障报修、响应与维修有完善的机制。积极运用信息化平台，提高运维能力。</w:t>
            </w:r>
          </w:p>
        </w:tc>
        <w:tc>
          <w:tcPr>
            <w:tcW w:w="1420" w:type="dxa"/>
            <w:vAlign w:val="center"/>
          </w:tcPr>
          <w:p>
            <w:pPr>
              <w:jc w:val="center"/>
              <w:rPr>
                <w:rFonts w:ascii="宋体" w:hAnsi="宋体" w:eastAsia="宋体" w:cs="宋体"/>
                <w:color w:val="auto"/>
                <w:sz w:val="24"/>
                <w:szCs w:val="24"/>
              </w:rPr>
            </w:pPr>
          </w:p>
        </w:tc>
        <w:tc>
          <w:tcPr>
            <w:tcW w:w="1417" w:type="dxa"/>
            <w:vAlign w:val="center"/>
          </w:tcPr>
          <w:p>
            <w:pPr>
              <w:jc w:val="center"/>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continue"/>
            <w:vAlign w:val="center"/>
          </w:tcPr>
          <w:p>
            <w:pPr>
              <w:jc w:val="center"/>
              <w:rPr>
                <w:rFonts w:ascii="宋体" w:hAnsi="宋体" w:eastAsia="宋体" w:cs="宋体"/>
                <w:color w:val="auto"/>
                <w:sz w:val="24"/>
                <w:szCs w:val="24"/>
              </w:rPr>
            </w:pPr>
          </w:p>
        </w:tc>
        <w:tc>
          <w:tcPr>
            <w:tcW w:w="764" w:type="dxa"/>
            <w:vAlign w:val="center"/>
          </w:tcPr>
          <w:p>
            <w:pPr>
              <w:spacing w:before="78" w:line="184" w:lineRule="auto"/>
              <w:ind w:left="290"/>
              <w:rPr>
                <w:rFonts w:ascii="宋体" w:hAnsi="宋体" w:eastAsia="宋体" w:cs="宋体"/>
                <w:color w:val="auto"/>
                <w:sz w:val="24"/>
                <w:szCs w:val="24"/>
              </w:rPr>
            </w:pPr>
            <w:r>
              <w:rPr>
                <w:rFonts w:hint="eastAsia" w:ascii="宋体" w:hAnsi="宋体" w:eastAsia="宋体" w:cs="宋体"/>
                <w:color w:val="auto"/>
                <w:sz w:val="24"/>
                <w:szCs w:val="24"/>
              </w:rPr>
              <w:t>15</w:t>
            </w:r>
          </w:p>
        </w:tc>
        <w:tc>
          <w:tcPr>
            <w:tcW w:w="4367" w:type="dxa"/>
          </w:tcPr>
          <w:p>
            <w:pPr>
              <w:kinsoku/>
              <w:adjustRightInd/>
              <w:snapToGrid/>
              <w:jc w:val="both"/>
              <w:rPr>
                <w:rFonts w:ascii="宋体" w:hAnsi="宋体" w:eastAsia="宋体" w:cs="宋体"/>
                <w:color w:val="auto"/>
                <w:sz w:val="24"/>
                <w:szCs w:val="24"/>
              </w:rPr>
            </w:pPr>
            <w:r>
              <w:rPr>
                <w:rFonts w:hint="eastAsia" w:ascii="宋体" w:hAnsi="宋体" w:eastAsia="宋体" w:cs="宋体"/>
                <w:color w:val="auto"/>
                <w:sz w:val="24"/>
                <w:szCs w:val="24"/>
              </w:rPr>
              <w:t>对师生每学期至少开展1次实验教学安全教育，有实验室及危化品安全应急处置预案并组织演练。</w:t>
            </w:r>
          </w:p>
        </w:tc>
        <w:tc>
          <w:tcPr>
            <w:tcW w:w="1420" w:type="dxa"/>
            <w:vAlign w:val="center"/>
          </w:tcPr>
          <w:p>
            <w:pPr>
              <w:jc w:val="center"/>
              <w:rPr>
                <w:rFonts w:ascii="宋体" w:hAnsi="宋体" w:eastAsia="宋体" w:cs="宋体"/>
                <w:color w:val="auto"/>
                <w:sz w:val="24"/>
                <w:szCs w:val="24"/>
              </w:rPr>
            </w:pPr>
          </w:p>
        </w:tc>
        <w:tc>
          <w:tcPr>
            <w:tcW w:w="1417" w:type="dxa"/>
            <w:vAlign w:val="center"/>
          </w:tcPr>
          <w:p>
            <w:pPr>
              <w:jc w:val="center"/>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continue"/>
            <w:vAlign w:val="center"/>
          </w:tcPr>
          <w:p>
            <w:pPr>
              <w:jc w:val="center"/>
              <w:rPr>
                <w:rFonts w:ascii="宋体" w:hAnsi="宋体" w:eastAsia="宋体" w:cs="宋体"/>
                <w:color w:val="auto"/>
                <w:sz w:val="24"/>
                <w:szCs w:val="24"/>
              </w:rPr>
            </w:pPr>
          </w:p>
        </w:tc>
        <w:tc>
          <w:tcPr>
            <w:tcW w:w="764" w:type="dxa"/>
            <w:vAlign w:val="center"/>
          </w:tcPr>
          <w:p>
            <w:pPr>
              <w:spacing w:before="78" w:line="183" w:lineRule="auto"/>
              <w:ind w:firstLine="240" w:firstLineChars="100"/>
              <w:rPr>
                <w:rFonts w:ascii="宋体" w:hAnsi="宋体" w:cs="宋体"/>
                <w:color w:val="auto"/>
                <w:sz w:val="24"/>
                <w:szCs w:val="24"/>
              </w:rPr>
            </w:pPr>
            <w:r>
              <w:rPr>
                <w:rFonts w:hint="eastAsia" w:ascii="宋体" w:hAnsi="宋体" w:cs="宋体"/>
                <w:color w:val="auto"/>
                <w:sz w:val="24"/>
                <w:szCs w:val="24"/>
              </w:rPr>
              <w:t>16</w:t>
            </w:r>
          </w:p>
        </w:tc>
        <w:tc>
          <w:tcPr>
            <w:tcW w:w="4367" w:type="dxa"/>
          </w:tcPr>
          <w:p>
            <w:pPr>
              <w:kinsoku/>
              <w:adjustRightInd/>
              <w:snapToGrid/>
              <w:jc w:val="both"/>
              <w:rPr>
                <w:rFonts w:ascii="宋体" w:hAnsi="宋体" w:eastAsia="宋体" w:cs="宋体"/>
                <w:color w:val="auto"/>
                <w:sz w:val="23"/>
                <w:szCs w:val="23"/>
              </w:rPr>
            </w:pPr>
            <w:r>
              <w:rPr>
                <w:rFonts w:ascii="宋体" w:hAnsi="宋体" w:eastAsia="宋体" w:cs="宋体"/>
                <w:color w:val="auto"/>
                <w:spacing w:val="3"/>
                <w:sz w:val="23"/>
                <w:szCs w:val="23"/>
              </w:rPr>
              <w:t>利用课余时间，推行在统一管理下向学生</w:t>
            </w:r>
            <w:r>
              <w:rPr>
                <w:rFonts w:ascii="宋体" w:hAnsi="宋体" w:eastAsia="宋体" w:cs="宋体"/>
                <w:color w:val="auto"/>
                <w:spacing w:val="4"/>
                <w:sz w:val="23"/>
                <w:szCs w:val="23"/>
              </w:rPr>
              <w:t>开放实验室，建立实验教学社团或兴趣小</w:t>
            </w:r>
            <w:r>
              <w:rPr>
                <w:rFonts w:ascii="宋体" w:hAnsi="宋体" w:eastAsia="宋体" w:cs="宋体"/>
                <w:color w:val="auto"/>
                <w:spacing w:val="9"/>
                <w:sz w:val="23"/>
                <w:szCs w:val="23"/>
              </w:rPr>
              <w:t>组，有组织开展学生自主实验探究活动。</w:t>
            </w:r>
          </w:p>
        </w:tc>
        <w:tc>
          <w:tcPr>
            <w:tcW w:w="1420" w:type="dxa"/>
            <w:vAlign w:val="center"/>
          </w:tcPr>
          <w:p>
            <w:pPr>
              <w:jc w:val="center"/>
              <w:rPr>
                <w:rFonts w:ascii="宋体" w:hAnsi="宋体" w:eastAsia="宋体" w:cs="宋体"/>
                <w:color w:val="auto"/>
                <w:sz w:val="24"/>
                <w:szCs w:val="24"/>
              </w:rPr>
            </w:pPr>
          </w:p>
        </w:tc>
        <w:tc>
          <w:tcPr>
            <w:tcW w:w="1417" w:type="dxa"/>
            <w:vAlign w:val="center"/>
          </w:tcPr>
          <w:p>
            <w:pPr>
              <w:jc w:val="center"/>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restart"/>
            <w:vAlign w:val="center"/>
          </w:tcPr>
          <w:p>
            <w:pPr>
              <w:spacing w:before="78" w:line="257" w:lineRule="auto"/>
              <w:ind w:right="136"/>
              <w:jc w:val="center"/>
              <w:rPr>
                <w:rFonts w:ascii="宋体" w:hAnsi="宋体" w:eastAsia="宋体" w:cs="宋体"/>
                <w:color w:val="auto"/>
                <w:sz w:val="24"/>
                <w:szCs w:val="24"/>
              </w:rPr>
            </w:pPr>
            <w:r>
              <w:rPr>
                <w:rFonts w:ascii="宋体" w:hAnsi="宋体" w:eastAsia="宋体" w:cs="宋体"/>
                <w:color w:val="auto"/>
                <w:spacing w:val="17"/>
                <w:sz w:val="24"/>
                <w:szCs w:val="24"/>
              </w:rPr>
              <w:t>(五)</w:t>
            </w:r>
            <w:r>
              <w:rPr>
                <w:rFonts w:ascii="宋体" w:hAnsi="宋体" w:eastAsia="宋体" w:cs="宋体"/>
                <w:color w:val="auto"/>
                <w:sz w:val="24"/>
                <w:szCs w:val="24"/>
              </w:rPr>
              <w:t xml:space="preserve">  </w:t>
            </w:r>
            <w:r>
              <w:rPr>
                <w:rFonts w:ascii="宋体" w:hAnsi="宋体" w:eastAsia="宋体" w:cs="宋体"/>
                <w:color w:val="auto"/>
                <w:spacing w:val="5"/>
                <w:sz w:val="24"/>
                <w:szCs w:val="24"/>
              </w:rPr>
              <w:t>活动</w:t>
            </w:r>
            <w:r>
              <w:rPr>
                <w:rFonts w:ascii="宋体" w:hAnsi="宋体" w:eastAsia="宋体" w:cs="宋体"/>
                <w:color w:val="auto"/>
                <w:spacing w:val="4"/>
                <w:sz w:val="24"/>
                <w:szCs w:val="24"/>
              </w:rPr>
              <w:t>与成果</w:t>
            </w:r>
            <w:r>
              <w:rPr>
                <w:rFonts w:ascii="宋体" w:hAnsi="宋体" w:eastAsia="宋体" w:cs="宋体"/>
                <w:color w:val="auto"/>
                <w:spacing w:val="1"/>
                <w:sz w:val="24"/>
                <w:szCs w:val="24"/>
              </w:rPr>
              <w:t xml:space="preserve"> </w:t>
            </w:r>
          </w:p>
        </w:tc>
        <w:tc>
          <w:tcPr>
            <w:tcW w:w="764" w:type="dxa"/>
            <w:vAlign w:val="center"/>
          </w:tcPr>
          <w:p>
            <w:pPr>
              <w:spacing w:before="78" w:line="183" w:lineRule="auto"/>
              <w:ind w:left="291"/>
              <w:jc w:val="both"/>
              <w:rPr>
                <w:rFonts w:ascii="宋体" w:hAnsi="宋体" w:cs="宋体"/>
                <w:color w:val="auto"/>
                <w:sz w:val="24"/>
                <w:szCs w:val="24"/>
              </w:rPr>
            </w:pPr>
            <w:r>
              <w:rPr>
                <w:rFonts w:hint="eastAsia" w:ascii="宋体" w:hAnsi="宋体" w:cs="宋体"/>
                <w:color w:val="auto"/>
                <w:sz w:val="24"/>
                <w:szCs w:val="24"/>
              </w:rPr>
              <w:t>17</w:t>
            </w:r>
          </w:p>
        </w:tc>
        <w:tc>
          <w:tcPr>
            <w:tcW w:w="4367" w:type="dxa"/>
            <w:vAlign w:val="center"/>
          </w:tcPr>
          <w:p>
            <w:pPr>
              <w:kinsoku/>
              <w:adjustRightInd/>
              <w:snapToGrid/>
              <w:jc w:val="both"/>
              <w:rPr>
                <w:rFonts w:ascii="宋体" w:hAnsi="宋体" w:eastAsia="宋体" w:cs="宋体"/>
                <w:color w:val="auto"/>
                <w:sz w:val="24"/>
                <w:szCs w:val="24"/>
              </w:rPr>
            </w:pPr>
            <w:r>
              <w:rPr>
                <w:rFonts w:hint="eastAsia" w:ascii="宋体" w:hAnsi="宋体" w:eastAsia="宋体" w:cs="宋体"/>
                <w:color w:val="auto"/>
                <w:sz w:val="24"/>
                <w:szCs w:val="24"/>
              </w:rPr>
              <w:t>学校将实验教学研究纳入校本教研活动，每学期开展实验教学研究活动，积极参与实验教学专题课题研究或撰写实验研究论文、案例、项目等。</w:t>
            </w:r>
          </w:p>
        </w:tc>
        <w:tc>
          <w:tcPr>
            <w:tcW w:w="1420" w:type="dxa"/>
            <w:vAlign w:val="center"/>
          </w:tcPr>
          <w:p>
            <w:pPr>
              <w:jc w:val="center"/>
              <w:rPr>
                <w:rFonts w:ascii="宋体" w:hAnsi="宋体" w:eastAsia="宋体" w:cs="宋体"/>
                <w:color w:val="auto"/>
                <w:sz w:val="24"/>
                <w:szCs w:val="24"/>
              </w:rPr>
            </w:pPr>
          </w:p>
        </w:tc>
        <w:tc>
          <w:tcPr>
            <w:tcW w:w="1417" w:type="dxa"/>
            <w:vAlign w:val="center"/>
          </w:tcPr>
          <w:p>
            <w:pPr>
              <w:jc w:val="center"/>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continue"/>
          </w:tcPr>
          <w:p>
            <w:pPr>
              <w:rPr>
                <w:color w:val="auto"/>
              </w:rPr>
            </w:pPr>
          </w:p>
        </w:tc>
        <w:tc>
          <w:tcPr>
            <w:tcW w:w="764" w:type="dxa"/>
            <w:vAlign w:val="center"/>
          </w:tcPr>
          <w:p>
            <w:pPr>
              <w:spacing w:before="78" w:line="183" w:lineRule="auto"/>
              <w:ind w:left="291"/>
              <w:jc w:val="both"/>
              <w:rPr>
                <w:rFonts w:ascii="宋体" w:hAnsi="宋体" w:cs="宋体"/>
                <w:color w:val="auto"/>
                <w:sz w:val="24"/>
                <w:szCs w:val="24"/>
              </w:rPr>
            </w:pPr>
            <w:r>
              <w:rPr>
                <w:rFonts w:hint="eastAsia" w:ascii="宋体" w:hAnsi="宋体" w:cs="宋体"/>
                <w:color w:val="auto"/>
                <w:sz w:val="24"/>
                <w:szCs w:val="24"/>
              </w:rPr>
              <w:t>18</w:t>
            </w:r>
          </w:p>
        </w:tc>
        <w:tc>
          <w:tcPr>
            <w:tcW w:w="4367" w:type="dxa"/>
            <w:vAlign w:val="center"/>
          </w:tcPr>
          <w:p>
            <w:pPr>
              <w:kinsoku/>
              <w:adjustRightInd/>
              <w:snapToGrid/>
              <w:jc w:val="both"/>
              <w:rPr>
                <w:rFonts w:ascii="宋体" w:hAnsi="宋体" w:eastAsia="宋体" w:cs="宋体"/>
                <w:color w:val="auto"/>
                <w:sz w:val="24"/>
                <w:szCs w:val="24"/>
              </w:rPr>
            </w:pPr>
            <w:r>
              <w:rPr>
                <w:rFonts w:hint="eastAsia" w:ascii="宋体" w:hAnsi="宋体" w:eastAsia="宋体" w:cs="宋体"/>
                <w:color w:val="auto"/>
                <w:sz w:val="24"/>
                <w:szCs w:val="24"/>
              </w:rPr>
              <w:t>积极组织和参加实验教学培训活动，实施学科教师实验教学能力提升培训和实验室管理教师专业技能提高培训。</w:t>
            </w:r>
          </w:p>
        </w:tc>
        <w:tc>
          <w:tcPr>
            <w:tcW w:w="1420" w:type="dxa"/>
            <w:vAlign w:val="center"/>
          </w:tcPr>
          <w:p>
            <w:pPr>
              <w:jc w:val="center"/>
              <w:rPr>
                <w:rFonts w:ascii="宋体" w:hAnsi="宋体" w:eastAsia="宋体" w:cs="宋体"/>
                <w:color w:val="auto"/>
                <w:sz w:val="24"/>
                <w:szCs w:val="24"/>
              </w:rPr>
            </w:pPr>
          </w:p>
        </w:tc>
        <w:tc>
          <w:tcPr>
            <w:tcW w:w="1417" w:type="dxa"/>
            <w:vAlign w:val="center"/>
          </w:tcPr>
          <w:p>
            <w:pPr>
              <w:jc w:val="center"/>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104" w:type="dxa"/>
            <w:vMerge w:val="continue"/>
          </w:tcPr>
          <w:p>
            <w:pPr>
              <w:rPr>
                <w:color w:val="auto"/>
              </w:rPr>
            </w:pPr>
          </w:p>
        </w:tc>
        <w:tc>
          <w:tcPr>
            <w:tcW w:w="764" w:type="dxa"/>
            <w:vAlign w:val="center"/>
          </w:tcPr>
          <w:p>
            <w:pPr>
              <w:spacing w:before="78" w:line="183" w:lineRule="auto"/>
              <w:ind w:left="291"/>
              <w:jc w:val="both"/>
              <w:rPr>
                <w:rFonts w:ascii="宋体" w:hAnsi="宋体" w:cs="宋体"/>
                <w:color w:val="auto"/>
                <w:sz w:val="24"/>
                <w:szCs w:val="24"/>
              </w:rPr>
            </w:pPr>
            <w:r>
              <w:rPr>
                <w:rFonts w:hint="eastAsia" w:ascii="宋体" w:hAnsi="宋体" w:cs="宋体"/>
                <w:color w:val="auto"/>
                <w:sz w:val="24"/>
                <w:szCs w:val="24"/>
              </w:rPr>
              <w:t>19</w:t>
            </w:r>
          </w:p>
        </w:tc>
        <w:tc>
          <w:tcPr>
            <w:tcW w:w="4367" w:type="dxa"/>
            <w:vAlign w:val="center"/>
          </w:tcPr>
          <w:p>
            <w:pPr>
              <w:kinsoku/>
              <w:adjustRightInd/>
              <w:snapToGrid/>
              <w:jc w:val="both"/>
              <w:rPr>
                <w:rFonts w:ascii="宋体" w:hAnsi="宋体" w:eastAsia="宋体" w:cs="宋体"/>
                <w:color w:val="auto"/>
                <w:sz w:val="24"/>
                <w:szCs w:val="24"/>
              </w:rPr>
            </w:pPr>
            <w:r>
              <w:rPr>
                <w:rFonts w:hint="eastAsia" w:ascii="宋体" w:hAnsi="宋体" w:eastAsia="宋体" w:cs="宋体"/>
                <w:color w:val="auto"/>
                <w:sz w:val="24"/>
                <w:szCs w:val="24"/>
              </w:rPr>
              <w:t>积极组织参与全市中小学创新实验大赛、中小学生实验能力大赛和教师实验教学技能大赛、优秀自制教具展评等实验教学系列竞赛活动。</w:t>
            </w:r>
          </w:p>
        </w:tc>
        <w:tc>
          <w:tcPr>
            <w:tcW w:w="1420" w:type="dxa"/>
            <w:vAlign w:val="center"/>
          </w:tcPr>
          <w:p>
            <w:pPr>
              <w:jc w:val="center"/>
              <w:rPr>
                <w:rFonts w:ascii="宋体" w:hAnsi="宋体" w:eastAsia="宋体" w:cs="宋体"/>
                <w:color w:val="auto"/>
                <w:sz w:val="24"/>
                <w:szCs w:val="24"/>
              </w:rPr>
            </w:pPr>
          </w:p>
        </w:tc>
        <w:tc>
          <w:tcPr>
            <w:tcW w:w="1417" w:type="dxa"/>
            <w:vAlign w:val="center"/>
          </w:tcPr>
          <w:p>
            <w:pPr>
              <w:jc w:val="center"/>
              <w:rPr>
                <w:rFonts w:ascii="宋体" w:hAnsi="宋体" w:eastAsia="宋体" w:cs="宋体"/>
                <w:color w:val="auto"/>
                <w:sz w:val="24"/>
                <w:szCs w:val="24"/>
              </w:rPr>
            </w:pPr>
          </w:p>
        </w:tc>
      </w:tr>
    </w:tbl>
    <w:p>
      <w:pPr>
        <w:spacing w:line="70" w:lineRule="exact"/>
        <w:rPr>
          <w:color w:val="auto"/>
        </w:rPr>
      </w:pPr>
    </w:p>
    <w:p>
      <w:pPr>
        <w:spacing w:before="89" w:line="219" w:lineRule="auto"/>
        <w:rPr>
          <w:rFonts w:ascii="宋体" w:hAnsi="宋体" w:eastAsia="宋体" w:cs="宋体"/>
          <w:color w:val="auto"/>
        </w:rPr>
      </w:pPr>
    </w:p>
    <w:sectPr>
      <w:footerReference r:id="rId3" w:type="default"/>
      <w:pgSz w:w="11907" w:h="16840"/>
      <w:pgMar w:top="1431" w:right="1785" w:bottom="1176" w:left="1519" w:header="0" w:footer="9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方正大标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45"/>
      <w:rPr>
        <w:rFonts w:ascii="宋体" w:hAnsi="宋体" w:eastAsia="宋体" w:cs="宋体"/>
        <w:sz w:val="18"/>
        <w:szCs w:val="18"/>
      </w:rPr>
    </w:pPr>
    <w:r>
      <w:rPr>
        <w:sz w:val="18"/>
      </w:rPr>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cpaK/s&#10;AQAA1wMAAA4AAAAAAAAAAQAgAAAAHgEAAGRycy9lMm9Eb2MueG1sUEsFBgAAAAAGAAYAWQEAAHwF&#10;A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hdrShapeDefaults>
    <o:shapelayout v:ext="edit">
      <o:idmap v:ext="edit" data="1"/>
    </o:shapelayout>
  </w:hdrShapeDefaults>
  <w:compat>
    <w:spaceForUL/>
    <w:ulTrailSpace/>
    <w:useFELayout/>
    <w:compatSetting w:name="compatibilityMode" w:uri="http://schemas.microsoft.com/office/word" w:val="12"/>
  </w:compat>
  <w:docVars>
    <w:docVar w:name="commondata" w:val="eyJoZGlkIjoiMWNiZjUyOTRlOGM4MGM5MDk4ODk0OGM3OGRmZjhjZjYifQ=="/>
  </w:docVars>
  <w:rsids>
    <w:rsidRoot w:val="005A0611"/>
    <w:rsid w:val="00016111"/>
    <w:rsid w:val="00022D1B"/>
    <w:rsid w:val="000352EA"/>
    <w:rsid w:val="000816E5"/>
    <w:rsid w:val="00082151"/>
    <w:rsid w:val="0009048C"/>
    <w:rsid w:val="000939F5"/>
    <w:rsid w:val="000C280C"/>
    <w:rsid w:val="000C62FA"/>
    <w:rsid w:val="000D6DC7"/>
    <w:rsid w:val="000F3059"/>
    <w:rsid w:val="001005A4"/>
    <w:rsid w:val="00123D29"/>
    <w:rsid w:val="00145859"/>
    <w:rsid w:val="00195834"/>
    <w:rsid w:val="001A648B"/>
    <w:rsid w:val="001B6460"/>
    <w:rsid w:val="001D19FB"/>
    <w:rsid w:val="002245B9"/>
    <w:rsid w:val="00260C01"/>
    <w:rsid w:val="00266098"/>
    <w:rsid w:val="002774B1"/>
    <w:rsid w:val="002915F6"/>
    <w:rsid w:val="002A1810"/>
    <w:rsid w:val="002B794D"/>
    <w:rsid w:val="002C337A"/>
    <w:rsid w:val="002E1FF0"/>
    <w:rsid w:val="002E5B12"/>
    <w:rsid w:val="002F48F0"/>
    <w:rsid w:val="00300BE9"/>
    <w:rsid w:val="003044AA"/>
    <w:rsid w:val="00321838"/>
    <w:rsid w:val="00331972"/>
    <w:rsid w:val="00332DAF"/>
    <w:rsid w:val="00336EFC"/>
    <w:rsid w:val="003472DE"/>
    <w:rsid w:val="00351C82"/>
    <w:rsid w:val="0035260F"/>
    <w:rsid w:val="003569C2"/>
    <w:rsid w:val="00365F5A"/>
    <w:rsid w:val="003711A2"/>
    <w:rsid w:val="00394D3F"/>
    <w:rsid w:val="00397432"/>
    <w:rsid w:val="003A05CC"/>
    <w:rsid w:val="003A0E3E"/>
    <w:rsid w:val="003C66E9"/>
    <w:rsid w:val="003D56CF"/>
    <w:rsid w:val="003D791E"/>
    <w:rsid w:val="003E0977"/>
    <w:rsid w:val="003E3F13"/>
    <w:rsid w:val="003F3C4A"/>
    <w:rsid w:val="00401782"/>
    <w:rsid w:val="004169D3"/>
    <w:rsid w:val="00420B5C"/>
    <w:rsid w:val="00424065"/>
    <w:rsid w:val="004241D1"/>
    <w:rsid w:val="00451B31"/>
    <w:rsid w:val="0046748C"/>
    <w:rsid w:val="00474881"/>
    <w:rsid w:val="00483DFA"/>
    <w:rsid w:val="004B5B76"/>
    <w:rsid w:val="004C691F"/>
    <w:rsid w:val="004E0D3F"/>
    <w:rsid w:val="004F659E"/>
    <w:rsid w:val="00503EDD"/>
    <w:rsid w:val="005067E2"/>
    <w:rsid w:val="00530FE1"/>
    <w:rsid w:val="00542F2D"/>
    <w:rsid w:val="0056660B"/>
    <w:rsid w:val="00570B2C"/>
    <w:rsid w:val="00572017"/>
    <w:rsid w:val="005900B0"/>
    <w:rsid w:val="005A0611"/>
    <w:rsid w:val="005A43E6"/>
    <w:rsid w:val="005A4CDB"/>
    <w:rsid w:val="005B0562"/>
    <w:rsid w:val="005B6F13"/>
    <w:rsid w:val="005C3858"/>
    <w:rsid w:val="005D1B95"/>
    <w:rsid w:val="005F38B4"/>
    <w:rsid w:val="005F3E74"/>
    <w:rsid w:val="005F5367"/>
    <w:rsid w:val="00630247"/>
    <w:rsid w:val="00630FD6"/>
    <w:rsid w:val="00655A04"/>
    <w:rsid w:val="00660557"/>
    <w:rsid w:val="00671C8F"/>
    <w:rsid w:val="00680328"/>
    <w:rsid w:val="00690455"/>
    <w:rsid w:val="00690E7F"/>
    <w:rsid w:val="00694684"/>
    <w:rsid w:val="006949B0"/>
    <w:rsid w:val="006A1212"/>
    <w:rsid w:val="006A7391"/>
    <w:rsid w:val="006A7CA2"/>
    <w:rsid w:val="006B40AF"/>
    <w:rsid w:val="006C51BB"/>
    <w:rsid w:val="006F7B1E"/>
    <w:rsid w:val="007007E2"/>
    <w:rsid w:val="00706D99"/>
    <w:rsid w:val="00707970"/>
    <w:rsid w:val="00731C36"/>
    <w:rsid w:val="00736575"/>
    <w:rsid w:val="00772175"/>
    <w:rsid w:val="00781510"/>
    <w:rsid w:val="00791101"/>
    <w:rsid w:val="007A52E0"/>
    <w:rsid w:val="007B136E"/>
    <w:rsid w:val="007C7A41"/>
    <w:rsid w:val="007D565E"/>
    <w:rsid w:val="007E0F91"/>
    <w:rsid w:val="007F0B54"/>
    <w:rsid w:val="007F65DA"/>
    <w:rsid w:val="008170FA"/>
    <w:rsid w:val="00825599"/>
    <w:rsid w:val="00861A43"/>
    <w:rsid w:val="00891E92"/>
    <w:rsid w:val="008B224C"/>
    <w:rsid w:val="008D4A4A"/>
    <w:rsid w:val="008E7CC3"/>
    <w:rsid w:val="00912F56"/>
    <w:rsid w:val="00943B94"/>
    <w:rsid w:val="00944F21"/>
    <w:rsid w:val="00953BD3"/>
    <w:rsid w:val="00955DC2"/>
    <w:rsid w:val="00956367"/>
    <w:rsid w:val="00962C03"/>
    <w:rsid w:val="00966E54"/>
    <w:rsid w:val="00973779"/>
    <w:rsid w:val="00983920"/>
    <w:rsid w:val="009873AF"/>
    <w:rsid w:val="00990CD4"/>
    <w:rsid w:val="00A32207"/>
    <w:rsid w:val="00A35DE4"/>
    <w:rsid w:val="00A3705E"/>
    <w:rsid w:val="00A7178D"/>
    <w:rsid w:val="00A86548"/>
    <w:rsid w:val="00AA2A57"/>
    <w:rsid w:val="00AA56F5"/>
    <w:rsid w:val="00AB1872"/>
    <w:rsid w:val="00AE0CF7"/>
    <w:rsid w:val="00AE4759"/>
    <w:rsid w:val="00AF568A"/>
    <w:rsid w:val="00AF6FA8"/>
    <w:rsid w:val="00B0702A"/>
    <w:rsid w:val="00B35175"/>
    <w:rsid w:val="00B5790C"/>
    <w:rsid w:val="00B70C7E"/>
    <w:rsid w:val="00B9604C"/>
    <w:rsid w:val="00BC29F0"/>
    <w:rsid w:val="00BE0185"/>
    <w:rsid w:val="00BE050A"/>
    <w:rsid w:val="00BE670F"/>
    <w:rsid w:val="00C0192E"/>
    <w:rsid w:val="00C122D7"/>
    <w:rsid w:val="00C213E6"/>
    <w:rsid w:val="00C26A1B"/>
    <w:rsid w:val="00C46181"/>
    <w:rsid w:val="00C74D34"/>
    <w:rsid w:val="00C850F7"/>
    <w:rsid w:val="00C85545"/>
    <w:rsid w:val="00C91321"/>
    <w:rsid w:val="00CB32F2"/>
    <w:rsid w:val="00CB5758"/>
    <w:rsid w:val="00CC2669"/>
    <w:rsid w:val="00CC3686"/>
    <w:rsid w:val="00CD23A1"/>
    <w:rsid w:val="00CD534E"/>
    <w:rsid w:val="00CE2C73"/>
    <w:rsid w:val="00CE301C"/>
    <w:rsid w:val="00D153A0"/>
    <w:rsid w:val="00D20E9A"/>
    <w:rsid w:val="00D23BDB"/>
    <w:rsid w:val="00D45A30"/>
    <w:rsid w:val="00D560B7"/>
    <w:rsid w:val="00D91290"/>
    <w:rsid w:val="00D9437A"/>
    <w:rsid w:val="00D95B24"/>
    <w:rsid w:val="00DA4401"/>
    <w:rsid w:val="00DD2F6D"/>
    <w:rsid w:val="00DD7B95"/>
    <w:rsid w:val="00DE2353"/>
    <w:rsid w:val="00DE40AD"/>
    <w:rsid w:val="00DE6E03"/>
    <w:rsid w:val="00DF1BD3"/>
    <w:rsid w:val="00E02AA2"/>
    <w:rsid w:val="00E45F3E"/>
    <w:rsid w:val="00E83C98"/>
    <w:rsid w:val="00E8789D"/>
    <w:rsid w:val="00E93961"/>
    <w:rsid w:val="00EA1936"/>
    <w:rsid w:val="00EA36D4"/>
    <w:rsid w:val="00EC721D"/>
    <w:rsid w:val="00ED4CED"/>
    <w:rsid w:val="00ED6032"/>
    <w:rsid w:val="00EE106C"/>
    <w:rsid w:val="00F06F05"/>
    <w:rsid w:val="00F10417"/>
    <w:rsid w:val="00F160B4"/>
    <w:rsid w:val="00F16A37"/>
    <w:rsid w:val="00F2604F"/>
    <w:rsid w:val="00F27BAC"/>
    <w:rsid w:val="00F372C1"/>
    <w:rsid w:val="00F45E6D"/>
    <w:rsid w:val="00F51124"/>
    <w:rsid w:val="00F56AD5"/>
    <w:rsid w:val="00F67B7D"/>
    <w:rsid w:val="00F9341B"/>
    <w:rsid w:val="00FB311B"/>
    <w:rsid w:val="00FC2E7A"/>
    <w:rsid w:val="00FE089D"/>
    <w:rsid w:val="00FE0DE5"/>
    <w:rsid w:val="00FF3D23"/>
    <w:rsid w:val="00FF4E11"/>
    <w:rsid w:val="01D152A8"/>
    <w:rsid w:val="029C3B08"/>
    <w:rsid w:val="07E36CCC"/>
    <w:rsid w:val="0878105A"/>
    <w:rsid w:val="146E7929"/>
    <w:rsid w:val="19834689"/>
    <w:rsid w:val="203B60C3"/>
    <w:rsid w:val="209D2486"/>
    <w:rsid w:val="24031B9D"/>
    <w:rsid w:val="278D3841"/>
    <w:rsid w:val="2BB97C32"/>
    <w:rsid w:val="2BFC0FF0"/>
    <w:rsid w:val="2EE144CD"/>
    <w:rsid w:val="2EEE7B37"/>
    <w:rsid w:val="358B5193"/>
    <w:rsid w:val="362B5026"/>
    <w:rsid w:val="36B9312E"/>
    <w:rsid w:val="3E6E11AD"/>
    <w:rsid w:val="406B2986"/>
    <w:rsid w:val="4B106C7C"/>
    <w:rsid w:val="4F334479"/>
    <w:rsid w:val="514209A3"/>
    <w:rsid w:val="56A8574D"/>
    <w:rsid w:val="571A033F"/>
    <w:rsid w:val="5AE42BFB"/>
    <w:rsid w:val="5B322515"/>
    <w:rsid w:val="5D335644"/>
    <w:rsid w:val="646F646A"/>
    <w:rsid w:val="66240220"/>
    <w:rsid w:val="683E34F2"/>
    <w:rsid w:val="6A016E11"/>
    <w:rsid w:val="6A9119F5"/>
    <w:rsid w:val="6DCF760B"/>
    <w:rsid w:val="7463428C"/>
    <w:rsid w:val="75BF5395"/>
    <w:rsid w:val="76A33F8C"/>
    <w:rsid w:val="785360BC"/>
    <w:rsid w:val="78986F77"/>
    <w:rsid w:val="789C48DA"/>
    <w:rsid w:val="78B7237F"/>
    <w:rsid w:val="7D67AC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kinsoku/>
      <w:wordWrap w:val="0"/>
      <w:autoSpaceDE/>
      <w:autoSpaceDN/>
      <w:adjustRightInd/>
      <w:snapToGrid/>
      <w:textAlignment w:val="auto"/>
    </w:pPr>
    <w:rPr>
      <w:rFonts w:ascii="宋体" w:hAnsi="宋体" w:eastAsia="宋体" w:cs="宋体"/>
      <w:snapToGrid/>
      <w:color w:val="auto"/>
      <w:sz w:val="24"/>
      <w:szCs w:val="24"/>
    </w:rPr>
  </w:style>
  <w:style w:type="table" w:styleId="7">
    <w:name w:val="Table Grid"/>
    <w:basedOn w:val="6"/>
    <w:qFormat/>
    <w:uiPriority w:val="59"/>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批注框文本 Char"/>
    <w:basedOn w:val="8"/>
    <w:link w:val="2"/>
    <w:semiHidden/>
    <w:qFormat/>
    <w:uiPriority w:val="99"/>
    <w:rPr>
      <w:sz w:val="18"/>
      <w:szCs w:val="18"/>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styleId="14">
    <w:name w:val="List Paragraph"/>
    <w:basedOn w:val="1"/>
    <w:qFormat/>
    <w:uiPriority w:val="34"/>
    <w:pPr>
      <w:widowControl w:val="0"/>
      <w:kinsoku/>
      <w:autoSpaceDE/>
      <w:autoSpaceDN/>
      <w:adjustRightInd/>
      <w:snapToGrid/>
      <w:ind w:firstLine="420" w:firstLineChars="200"/>
      <w:jc w:val="both"/>
      <w:textAlignment w:val="auto"/>
    </w:pPr>
    <w:rPr>
      <w:rFonts w:asciiTheme="minorHAnsi" w:hAnsiTheme="minorHAnsi" w:cstheme="minorBidi"/>
      <w:snapToGrid/>
      <w:color w:val="auto"/>
      <w:kern w:val="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48E6E-19CB-4C3A-A13C-A50B5B1F8964}">
  <ds:schemaRefs/>
</ds:datastoreItem>
</file>

<file path=docProps/app.xml><?xml version="1.0" encoding="utf-8"?>
<Properties xmlns="http://schemas.openxmlformats.org/officeDocument/2006/extended-properties" xmlns:vt="http://schemas.openxmlformats.org/officeDocument/2006/docPropsVTypes">
  <Company>HP</Company>
  <Pages>2</Pages>
  <Words>184</Words>
  <Characters>1055</Characters>
  <Lines>8</Lines>
  <Paragraphs>2</Paragraphs>
  <TotalTime>33</TotalTime>
  <ScaleCrop>false</ScaleCrop>
  <LinksUpToDate>false</LinksUpToDate>
  <CharactersWithSpaces>1237</CharactersWithSpaces>
  <Application>WPS Office WWO_wpscloud_20240430072140-03a603174b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2023-02-13T19:03:00Z</dcterms:created>
  <dc:creator>Kingsoft-PDF</dc:creator>
  <cp:lastModifiedBy>张晓琴</cp:lastModifiedBy>
  <cp:lastPrinted>2023-05-18T15:18:00Z</cp:lastPrinted>
  <dcterms:modified xsi:type="dcterms:W3CDTF">2024-10-21T10:33:01Z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2023-02-13T11:03:42Z</vt:filetime>
  </property>
  <property fmtid="{D5CDD505-2E9C-101B-9397-08002B2CF9AE}" pid="4" name="UsrData">
    <vt:lpwstr>63e9a880a2d7b0001504a127</vt:lpwstr>
  </property>
  <property fmtid="{D5CDD505-2E9C-101B-9397-08002B2CF9AE}" pid="5" name="KSOProductBuildVer">
    <vt:lpwstr>2052-0.0.0.0</vt:lpwstr>
  </property>
  <property fmtid="{D5CDD505-2E9C-101B-9397-08002B2CF9AE}" pid="6" name="ICV">
    <vt:lpwstr>FD82A34D727D44A3849584FECE8D1C13_13</vt:lpwstr>
  </property>
</Properties>
</file>